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56" w:rsidRPr="006C111A" w:rsidRDefault="006C111A" w:rsidP="006C111A">
      <w:pPr>
        <w:spacing w:after="0" w:line="240" w:lineRule="auto"/>
        <w:jc w:val="center"/>
        <w:rPr>
          <w:rFonts w:ascii="Times New Roman" w:hAnsi="Times New Roman" w:cs="Times New Roman"/>
          <w:b/>
          <w:sz w:val="24"/>
        </w:rPr>
      </w:pPr>
      <w:r w:rsidRPr="006C111A">
        <w:rPr>
          <w:rFonts w:ascii="Times New Roman" w:hAnsi="Times New Roman" w:cs="Times New Roman"/>
          <w:b/>
          <w:sz w:val="24"/>
        </w:rPr>
        <w:t>MILLE LACS BAND OF OJIBWE</w:t>
      </w:r>
    </w:p>
    <w:p w:rsidR="006C111A" w:rsidRPr="006C111A" w:rsidRDefault="006C111A" w:rsidP="006C111A">
      <w:pPr>
        <w:spacing w:after="0" w:line="240" w:lineRule="auto"/>
        <w:jc w:val="center"/>
        <w:rPr>
          <w:rFonts w:ascii="Times New Roman" w:hAnsi="Times New Roman" w:cs="Times New Roman"/>
          <w:b/>
          <w:sz w:val="24"/>
        </w:rPr>
      </w:pPr>
      <w:r w:rsidRPr="006C111A">
        <w:rPr>
          <w:rFonts w:ascii="Times New Roman" w:hAnsi="Times New Roman" w:cs="Times New Roman"/>
          <w:b/>
          <w:sz w:val="24"/>
        </w:rPr>
        <w:t>HOUSING DEPARTMENT</w:t>
      </w:r>
    </w:p>
    <w:p w:rsidR="006C111A" w:rsidRPr="006C111A" w:rsidRDefault="006C111A" w:rsidP="006C111A">
      <w:pPr>
        <w:spacing w:after="0" w:line="240" w:lineRule="auto"/>
        <w:jc w:val="center"/>
        <w:rPr>
          <w:rFonts w:ascii="Times New Roman" w:hAnsi="Times New Roman" w:cs="Times New Roman"/>
          <w:b/>
          <w:sz w:val="24"/>
        </w:rPr>
      </w:pPr>
      <w:r w:rsidRPr="006C111A">
        <w:rPr>
          <w:rFonts w:ascii="Times New Roman" w:hAnsi="Times New Roman" w:cs="Times New Roman"/>
          <w:b/>
          <w:sz w:val="24"/>
        </w:rPr>
        <w:t>GRIEVANCE POLICY AND PROCEDURE</w:t>
      </w:r>
    </w:p>
    <w:p w:rsidR="00EA49F3" w:rsidRDefault="00EA49F3" w:rsidP="006C111A">
      <w:pPr>
        <w:spacing w:after="0" w:line="240" w:lineRule="auto"/>
        <w:rPr>
          <w:rFonts w:ascii="Times New Roman" w:hAnsi="Times New Roman" w:cs="Times New Roman"/>
          <w:sz w:val="24"/>
        </w:rPr>
      </w:pPr>
    </w:p>
    <w:p w:rsidR="006C111A" w:rsidRDefault="006C111A" w:rsidP="00FF5214">
      <w:pPr>
        <w:spacing w:after="0" w:line="240" w:lineRule="auto"/>
        <w:jc w:val="both"/>
        <w:rPr>
          <w:rFonts w:ascii="Times New Roman" w:hAnsi="Times New Roman" w:cs="Times New Roman"/>
          <w:sz w:val="24"/>
        </w:rPr>
      </w:pPr>
      <w:r>
        <w:rPr>
          <w:rFonts w:ascii="Times New Roman" w:hAnsi="Times New Roman" w:cs="Times New Roman"/>
          <w:sz w:val="24"/>
        </w:rPr>
        <w:t>The following policy has been adopted to provide applicants, prospective and current tenants, and prospective home buyers with a procedure to appeal a negative decision, action or failure to act by the Housing Department. At all times, it shall be the responsibility of the individual to file an appeal on his/her behalf.</w:t>
      </w:r>
    </w:p>
    <w:p w:rsidR="006C111A" w:rsidRDefault="006C111A" w:rsidP="00FF5214">
      <w:pPr>
        <w:spacing w:after="0" w:line="240" w:lineRule="auto"/>
        <w:jc w:val="both"/>
        <w:rPr>
          <w:rFonts w:ascii="Times New Roman" w:hAnsi="Times New Roman" w:cs="Times New Roman"/>
          <w:sz w:val="24"/>
        </w:rPr>
      </w:pPr>
    </w:p>
    <w:p w:rsidR="006C111A" w:rsidRDefault="006C111A" w:rsidP="00FF5214">
      <w:pPr>
        <w:pStyle w:val="ListParagraph"/>
        <w:numPr>
          <w:ilvl w:val="0"/>
          <w:numId w:val="1"/>
        </w:numPr>
        <w:spacing w:after="0" w:line="240" w:lineRule="auto"/>
        <w:ind w:hanging="720"/>
        <w:jc w:val="both"/>
        <w:rPr>
          <w:rFonts w:ascii="Times New Roman" w:hAnsi="Times New Roman" w:cs="Times New Roman"/>
          <w:b/>
          <w:sz w:val="24"/>
        </w:rPr>
      </w:pPr>
      <w:r w:rsidRPr="006C111A">
        <w:rPr>
          <w:rFonts w:ascii="Times New Roman" w:hAnsi="Times New Roman" w:cs="Times New Roman"/>
          <w:b/>
          <w:sz w:val="24"/>
          <w:u w:val="single"/>
        </w:rPr>
        <w:t>Definitions</w:t>
      </w:r>
      <w:r w:rsidRPr="006C111A">
        <w:rPr>
          <w:rFonts w:ascii="Times New Roman" w:hAnsi="Times New Roman" w:cs="Times New Roman"/>
          <w:b/>
          <w:sz w:val="24"/>
        </w:rPr>
        <w:t>:</w:t>
      </w:r>
    </w:p>
    <w:p w:rsidR="00C92FF6" w:rsidRPr="006C111A" w:rsidRDefault="00C92FF6" w:rsidP="00FF5214">
      <w:pPr>
        <w:pStyle w:val="ListParagraph"/>
        <w:spacing w:after="0" w:line="240" w:lineRule="auto"/>
        <w:jc w:val="both"/>
        <w:rPr>
          <w:rFonts w:ascii="Times New Roman" w:hAnsi="Times New Roman" w:cs="Times New Roman"/>
          <w:b/>
          <w:sz w:val="24"/>
        </w:rPr>
      </w:pPr>
    </w:p>
    <w:p w:rsidR="006C111A" w:rsidRDefault="006C111A" w:rsidP="00FF5214">
      <w:pPr>
        <w:pStyle w:val="ListParagraph"/>
        <w:numPr>
          <w:ilvl w:val="1"/>
          <w:numId w:val="1"/>
        </w:numPr>
        <w:spacing w:after="0" w:line="240" w:lineRule="auto"/>
        <w:ind w:left="1080"/>
        <w:jc w:val="both"/>
        <w:rPr>
          <w:rFonts w:ascii="Times New Roman" w:hAnsi="Times New Roman" w:cs="Times New Roman"/>
          <w:sz w:val="24"/>
        </w:rPr>
      </w:pPr>
      <w:r w:rsidRPr="006C111A">
        <w:rPr>
          <w:rFonts w:ascii="Times New Roman" w:hAnsi="Times New Roman" w:cs="Times New Roman"/>
          <w:b/>
          <w:sz w:val="24"/>
        </w:rPr>
        <w:t>Complainant</w:t>
      </w:r>
      <w:r>
        <w:rPr>
          <w:rFonts w:ascii="Times New Roman" w:hAnsi="Times New Roman" w:cs="Times New Roman"/>
          <w:sz w:val="24"/>
        </w:rPr>
        <w:t xml:space="preserve"> means any tenant, home buyer</w:t>
      </w:r>
      <w:r w:rsidR="00C92FF6">
        <w:rPr>
          <w:rFonts w:ascii="Times New Roman" w:hAnsi="Times New Roman" w:cs="Times New Roman"/>
          <w:sz w:val="24"/>
        </w:rPr>
        <w:t>,</w:t>
      </w:r>
      <w:r>
        <w:rPr>
          <w:rFonts w:ascii="Times New Roman" w:hAnsi="Times New Roman" w:cs="Times New Roman"/>
          <w:sz w:val="24"/>
        </w:rPr>
        <w:t xml:space="preserve"> or applicant who feels that his/her rights, duties, welfare</w:t>
      </w:r>
      <w:r w:rsidR="00C92FF6">
        <w:rPr>
          <w:rFonts w:ascii="Times New Roman" w:hAnsi="Times New Roman" w:cs="Times New Roman"/>
          <w:sz w:val="24"/>
        </w:rPr>
        <w:t>,</w:t>
      </w:r>
      <w:r>
        <w:rPr>
          <w:rFonts w:ascii="Times New Roman" w:hAnsi="Times New Roman" w:cs="Times New Roman"/>
          <w:sz w:val="24"/>
        </w:rPr>
        <w:t xml:space="preserve"> or status has been affected by Housing Department’s action, decision, or failure to act. In addition, </w:t>
      </w:r>
      <w:r w:rsidR="00C92FF6">
        <w:rPr>
          <w:rFonts w:ascii="Times New Roman" w:hAnsi="Times New Roman" w:cs="Times New Roman"/>
          <w:sz w:val="24"/>
        </w:rPr>
        <w:t xml:space="preserve">the </w:t>
      </w:r>
      <w:r>
        <w:rPr>
          <w:rFonts w:ascii="Times New Roman" w:hAnsi="Times New Roman" w:cs="Times New Roman"/>
          <w:sz w:val="24"/>
        </w:rPr>
        <w:t>Complainant must be a person who files a timely grievance or appeal with the Commissioner of Community Development with respect to such action, decision</w:t>
      </w:r>
      <w:r w:rsidR="00C92FF6">
        <w:rPr>
          <w:rFonts w:ascii="Times New Roman" w:hAnsi="Times New Roman" w:cs="Times New Roman"/>
          <w:sz w:val="24"/>
        </w:rPr>
        <w:t>,</w:t>
      </w:r>
      <w:r>
        <w:rPr>
          <w:rFonts w:ascii="Times New Roman" w:hAnsi="Times New Roman" w:cs="Times New Roman"/>
          <w:sz w:val="24"/>
        </w:rPr>
        <w:t xml:space="preserve"> or failure to act.</w:t>
      </w:r>
    </w:p>
    <w:p w:rsidR="006C111A" w:rsidRDefault="006C111A" w:rsidP="00FF5214">
      <w:pPr>
        <w:pStyle w:val="ListParagraph"/>
        <w:spacing w:after="0" w:line="240" w:lineRule="auto"/>
        <w:ind w:left="1080"/>
        <w:jc w:val="both"/>
        <w:rPr>
          <w:rFonts w:ascii="Times New Roman" w:hAnsi="Times New Roman" w:cs="Times New Roman"/>
          <w:sz w:val="24"/>
        </w:rPr>
      </w:pPr>
    </w:p>
    <w:p w:rsidR="006C111A" w:rsidRDefault="006C111A" w:rsidP="00FF5214">
      <w:pPr>
        <w:pStyle w:val="ListParagraph"/>
        <w:numPr>
          <w:ilvl w:val="1"/>
          <w:numId w:val="1"/>
        </w:numPr>
        <w:spacing w:after="0" w:line="240" w:lineRule="auto"/>
        <w:ind w:left="1080"/>
        <w:jc w:val="both"/>
        <w:rPr>
          <w:rFonts w:ascii="Times New Roman" w:hAnsi="Times New Roman" w:cs="Times New Roman"/>
          <w:sz w:val="24"/>
        </w:rPr>
      </w:pPr>
      <w:r w:rsidRPr="006C111A">
        <w:rPr>
          <w:rFonts w:ascii="Times New Roman" w:hAnsi="Times New Roman" w:cs="Times New Roman"/>
          <w:b/>
          <w:sz w:val="24"/>
        </w:rPr>
        <w:t>Complaint</w:t>
      </w:r>
      <w:r>
        <w:rPr>
          <w:rFonts w:ascii="Times New Roman" w:hAnsi="Times New Roman" w:cs="Times New Roman"/>
          <w:sz w:val="24"/>
        </w:rPr>
        <w:t xml:space="preserve"> means any written grievance or appeal addressed to the Commissioner of Community Development. </w:t>
      </w:r>
    </w:p>
    <w:p w:rsidR="006C111A" w:rsidRPr="006C111A" w:rsidRDefault="006C111A" w:rsidP="00FF5214">
      <w:pPr>
        <w:pStyle w:val="ListParagraph"/>
        <w:jc w:val="both"/>
        <w:rPr>
          <w:rFonts w:ascii="Times New Roman" w:hAnsi="Times New Roman" w:cs="Times New Roman"/>
          <w:sz w:val="24"/>
        </w:rPr>
      </w:pPr>
    </w:p>
    <w:p w:rsidR="006C111A" w:rsidRDefault="006C111A" w:rsidP="00FF5214">
      <w:pPr>
        <w:pStyle w:val="ListParagraph"/>
        <w:numPr>
          <w:ilvl w:val="1"/>
          <w:numId w:val="1"/>
        </w:numPr>
        <w:spacing w:after="0" w:line="240" w:lineRule="auto"/>
        <w:ind w:left="1080"/>
        <w:jc w:val="both"/>
        <w:rPr>
          <w:rFonts w:ascii="Times New Roman" w:hAnsi="Times New Roman" w:cs="Times New Roman"/>
          <w:sz w:val="24"/>
        </w:rPr>
      </w:pPr>
      <w:r w:rsidRPr="006C111A">
        <w:rPr>
          <w:rFonts w:ascii="Times New Roman" w:hAnsi="Times New Roman" w:cs="Times New Roman"/>
          <w:b/>
          <w:sz w:val="24"/>
        </w:rPr>
        <w:t>Grievance</w:t>
      </w:r>
      <w:r>
        <w:rPr>
          <w:rFonts w:ascii="Times New Roman" w:hAnsi="Times New Roman" w:cs="Times New Roman"/>
          <w:sz w:val="24"/>
        </w:rPr>
        <w:t xml:space="preserve"> means any dispute regarding a negative decision by the Housing Department dealing with an application for tenancy, mortgage application, or any Housing Department action or failure to act involving an interpretation or application of </w:t>
      </w:r>
      <w:r w:rsidR="006C3E3C">
        <w:rPr>
          <w:rFonts w:ascii="Times New Roman" w:hAnsi="Times New Roman" w:cs="Times New Roman"/>
          <w:sz w:val="24"/>
        </w:rPr>
        <w:t xml:space="preserve">the </w:t>
      </w:r>
      <w:r>
        <w:rPr>
          <w:rFonts w:ascii="Times New Roman" w:hAnsi="Times New Roman" w:cs="Times New Roman"/>
          <w:sz w:val="24"/>
        </w:rPr>
        <w:t>Housing</w:t>
      </w:r>
      <w:r w:rsidR="006C3E3C">
        <w:rPr>
          <w:rFonts w:ascii="Times New Roman" w:hAnsi="Times New Roman" w:cs="Times New Roman"/>
          <w:sz w:val="24"/>
        </w:rPr>
        <w:t xml:space="preserve"> Department</w:t>
      </w:r>
      <w:r>
        <w:rPr>
          <w:rFonts w:ascii="Times New Roman" w:hAnsi="Times New Roman" w:cs="Times New Roman"/>
          <w:sz w:val="24"/>
        </w:rPr>
        <w:t>’s regulations, policies</w:t>
      </w:r>
      <w:r w:rsidR="006C3E3C">
        <w:rPr>
          <w:rFonts w:ascii="Times New Roman" w:hAnsi="Times New Roman" w:cs="Times New Roman"/>
          <w:sz w:val="24"/>
        </w:rPr>
        <w:t>,</w:t>
      </w:r>
      <w:r>
        <w:rPr>
          <w:rFonts w:ascii="Times New Roman" w:hAnsi="Times New Roman" w:cs="Times New Roman"/>
          <w:sz w:val="24"/>
        </w:rPr>
        <w:t xml:space="preserve"> or procedures which affect the rights, duties, welfare</w:t>
      </w:r>
      <w:r w:rsidR="006C3E3C">
        <w:rPr>
          <w:rFonts w:ascii="Times New Roman" w:hAnsi="Times New Roman" w:cs="Times New Roman"/>
          <w:sz w:val="24"/>
        </w:rPr>
        <w:t>,</w:t>
      </w:r>
      <w:r>
        <w:rPr>
          <w:rFonts w:ascii="Times New Roman" w:hAnsi="Times New Roman" w:cs="Times New Roman"/>
          <w:sz w:val="24"/>
        </w:rPr>
        <w:t xml:space="preserve"> or status of the Complainant. </w:t>
      </w:r>
    </w:p>
    <w:p w:rsidR="006C111A" w:rsidRPr="006C111A" w:rsidRDefault="006C111A" w:rsidP="00FF5214">
      <w:pPr>
        <w:pStyle w:val="ListParagraph"/>
        <w:jc w:val="both"/>
        <w:rPr>
          <w:rFonts w:ascii="Times New Roman" w:hAnsi="Times New Roman" w:cs="Times New Roman"/>
          <w:sz w:val="24"/>
        </w:rPr>
      </w:pPr>
    </w:p>
    <w:p w:rsidR="006C111A" w:rsidRDefault="006C111A" w:rsidP="00FF5214">
      <w:pPr>
        <w:pStyle w:val="ListParagraph"/>
        <w:numPr>
          <w:ilvl w:val="1"/>
          <w:numId w:val="1"/>
        </w:numPr>
        <w:spacing w:after="0" w:line="240" w:lineRule="auto"/>
        <w:ind w:left="1080"/>
        <w:jc w:val="both"/>
        <w:rPr>
          <w:rFonts w:ascii="Times New Roman" w:hAnsi="Times New Roman" w:cs="Times New Roman"/>
          <w:sz w:val="24"/>
        </w:rPr>
      </w:pPr>
      <w:r w:rsidRPr="006C111A">
        <w:rPr>
          <w:rFonts w:ascii="Times New Roman" w:hAnsi="Times New Roman" w:cs="Times New Roman"/>
          <w:b/>
          <w:sz w:val="24"/>
        </w:rPr>
        <w:t>Hearing</w:t>
      </w:r>
      <w:r>
        <w:rPr>
          <w:rFonts w:ascii="Times New Roman" w:hAnsi="Times New Roman" w:cs="Times New Roman"/>
          <w:sz w:val="24"/>
        </w:rPr>
        <w:t xml:space="preserve"> means a hearing before the Housing Board, if the </w:t>
      </w:r>
      <w:r w:rsidR="006C3E3C">
        <w:rPr>
          <w:rFonts w:ascii="Times New Roman" w:hAnsi="Times New Roman" w:cs="Times New Roman"/>
          <w:sz w:val="24"/>
        </w:rPr>
        <w:t xml:space="preserve">Complainant </w:t>
      </w:r>
      <w:r>
        <w:rPr>
          <w:rFonts w:ascii="Times New Roman" w:hAnsi="Times New Roman" w:cs="Times New Roman"/>
          <w:sz w:val="24"/>
        </w:rPr>
        <w:t xml:space="preserve">is not satisfied with the written decision of the Commissioner of Community Development. If a grievance hearing cannot be scheduled during normal Housing Board meeting times, the Housing Board is able to meet outside of the two allowable meetings per month and </w:t>
      </w:r>
      <w:r w:rsidR="006C3E3C">
        <w:rPr>
          <w:rFonts w:ascii="Times New Roman" w:hAnsi="Times New Roman" w:cs="Times New Roman"/>
          <w:sz w:val="24"/>
        </w:rPr>
        <w:t xml:space="preserve">the Housing Board members </w:t>
      </w:r>
      <w:r>
        <w:rPr>
          <w:rFonts w:ascii="Times New Roman" w:hAnsi="Times New Roman" w:cs="Times New Roman"/>
          <w:sz w:val="24"/>
        </w:rPr>
        <w:t xml:space="preserve">will be paid for this hearing as they would be paid for any other meeting. </w:t>
      </w:r>
    </w:p>
    <w:p w:rsidR="006C111A" w:rsidRPr="006C111A" w:rsidRDefault="006C111A" w:rsidP="00FF5214">
      <w:pPr>
        <w:pStyle w:val="ListParagraph"/>
        <w:jc w:val="both"/>
        <w:rPr>
          <w:rFonts w:ascii="Times New Roman" w:hAnsi="Times New Roman" w:cs="Times New Roman"/>
          <w:sz w:val="24"/>
        </w:rPr>
      </w:pPr>
    </w:p>
    <w:p w:rsidR="006C111A" w:rsidRDefault="006C111A" w:rsidP="00FF5214">
      <w:pPr>
        <w:pStyle w:val="ListParagraph"/>
        <w:numPr>
          <w:ilvl w:val="1"/>
          <w:numId w:val="1"/>
        </w:numPr>
        <w:spacing w:after="0" w:line="240" w:lineRule="auto"/>
        <w:ind w:left="1080"/>
        <w:jc w:val="both"/>
        <w:rPr>
          <w:rFonts w:ascii="Times New Roman" w:hAnsi="Times New Roman" w:cs="Times New Roman"/>
          <w:sz w:val="24"/>
        </w:rPr>
      </w:pPr>
      <w:r w:rsidRPr="006C111A">
        <w:rPr>
          <w:rFonts w:ascii="Times New Roman" w:hAnsi="Times New Roman" w:cs="Times New Roman"/>
          <w:b/>
          <w:sz w:val="24"/>
        </w:rPr>
        <w:t>Hearing Body</w:t>
      </w:r>
      <w:r>
        <w:rPr>
          <w:rFonts w:ascii="Times New Roman" w:hAnsi="Times New Roman" w:cs="Times New Roman"/>
          <w:sz w:val="24"/>
        </w:rPr>
        <w:t xml:space="preserve"> means the particular Board responsible for conducting a hearing for the particular complaint.</w:t>
      </w:r>
      <w:r w:rsidR="00710EF0">
        <w:rPr>
          <w:rFonts w:ascii="Times New Roman" w:hAnsi="Times New Roman" w:cs="Times New Roman"/>
          <w:sz w:val="24"/>
        </w:rPr>
        <w:t xml:space="preserve"> </w:t>
      </w:r>
      <w:r>
        <w:rPr>
          <w:rFonts w:ascii="Times New Roman" w:hAnsi="Times New Roman" w:cs="Times New Roman"/>
          <w:sz w:val="24"/>
        </w:rPr>
        <w:t xml:space="preserve">The Housing Board shall hear complaints regarding an application for tenancy or any Housing Department action or failure to act involving an interpretation or application of </w:t>
      </w:r>
      <w:r w:rsidR="006C3E3C">
        <w:rPr>
          <w:rFonts w:ascii="Times New Roman" w:hAnsi="Times New Roman" w:cs="Times New Roman"/>
          <w:sz w:val="24"/>
        </w:rPr>
        <w:t xml:space="preserve">the </w:t>
      </w:r>
      <w:r>
        <w:rPr>
          <w:rFonts w:ascii="Times New Roman" w:hAnsi="Times New Roman" w:cs="Times New Roman"/>
          <w:sz w:val="24"/>
        </w:rPr>
        <w:t>Housing</w:t>
      </w:r>
      <w:r w:rsidR="006C3E3C">
        <w:rPr>
          <w:rFonts w:ascii="Times New Roman" w:hAnsi="Times New Roman" w:cs="Times New Roman"/>
          <w:sz w:val="24"/>
        </w:rPr>
        <w:t xml:space="preserve"> Department</w:t>
      </w:r>
      <w:r>
        <w:rPr>
          <w:rFonts w:ascii="Times New Roman" w:hAnsi="Times New Roman" w:cs="Times New Roman"/>
          <w:sz w:val="24"/>
        </w:rPr>
        <w:t>’s regulations, policies</w:t>
      </w:r>
      <w:r w:rsidR="006C3E3C">
        <w:rPr>
          <w:rFonts w:ascii="Times New Roman" w:hAnsi="Times New Roman" w:cs="Times New Roman"/>
          <w:sz w:val="24"/>
        </w:rPr>
        <w:t>,</w:t>
      </w:r>
      <w:r>
        <w:rPr>
          <w:rFonts w:ascii="Times New Roman" w:hAnsi="Times New Roman" w:cs="Times New Roman"/>
          <w:sz w:val="24"/>
        </w:rPr>
        <w:t xml:space="preserve"> or procedures which affect the rights, duties, welfare</w:t>
      </w:r>
      <w:r w:rsidR="006C3E3C">
        <w:rPr>
          <w:rFonts w:ascii="Times New Roman" w:hAnsi="Times New Roman" w:cs="Times New Roman"/>
          <w:sz w:val="24"/>
        </w:rPr>
        <w:t>,</w:t>
      </w:r>
      <w:r>
        <w:rPr>
          <w:rFonts w:ascii="Times New Roman" w:hAnsi="Times New Roman" w:cs="Times New Roman"/>
          <w:sz w:val="24"/>
        </w:rPr>
        <w:t xml:space="preserve"> or status of the Complainant.</w:t>
      </w:r>
    </w:p>
    <w:p w:rsidR="006C111A" w:rsidRPr="006C111A" w:rsidRDefault="006C111A" w:rsidP="00FF5214">
      <w:pPr>
        <w:pStyle w:val="ListParagraph"/>
        <w:jc w:val="both"/>
        <w:rPr>
          <w:rFonts w:ascii="Times New Roman" w:hAnsi="Times New Roman" w:cs="Times New Roman"/>
          <w:sz w:val="24"/>
        </w:rPr>
      </w:pPr>
    </w:p>
    <w:p w:rsidR="006C111A" w:rsidRDefault="006C111A" w:rsidP="00FF5214">
      <w:pPr>
        <w:pStyle w:val="ListParagraph"/>
        <w:numPr>
          <w:ilvl w:val="1"/>
          <w:numId w:val="1"/>
        </w:numPr>
        <w:spacing w:after="0" w:line="240" w:lineRule="auto"/>
        <w:ind w:left="1080"/>
        <w:jc w:val="both"/>
        <w:rPr>
          <w:rFonts w:ascii="Times New Roman" w:hAnsi="Times New Roman" w:cs="Times New Roman"/>
          <w:sz w:val="24"/>
        </w:rPr>
      </w:pPr>
      <w:r w:rsidRPr="006C111A">
        <w:rPr>
          <w:rFonts w:ascii="Times New Roman" w:hAnsi="Times New Roman" w:cs="Times New Roman"/>
          <w:b/>
          <w:sz w:val="24"/>
        </w:rPr>
        <w:t>Housing Department</w:t>
      </w:r>
      <w:r>
        <w:rPr>
          <w:rFonts w:ascii="Times New Roman" w:hAnsi="Times New Roman" w:cs="Times New Roman"/>
          <w:sz w:val="24"/>
        </w:rPr>
        <w:t xml:space="preserve"> means the Mille Lacs Band of Ojibwe entity that is </w:t>
      </w:r>
      <w:r w:rsidR="006C3E3C">
        <w:rPr>
          <w:rFonts w:ascii="Times New Roman" w:hAnsi="Times New Roman" w:cs="Times New Roman"/>
          <w:sz w:val="24"/>
        </w:rPr>
        <w:t xml:space="preserve">organized </w:t>
      </w:r>
      <w:r>
        <w:rPr>
          <w:rFonts w:ascii="Times New Roman" w:hAnsi="Times New Roman" w:cs="Times New Roman"/>
          <w:sz w:val="24"/>
        </w:rPr>
        <w:t xml:space="preserve">under the Commissioner of Community Development </w:t>
      </w:r>
      <w:r w:rsidR="006C3E3C">
        <w:rPr>
          <w:rFonts w:ascii="Times New Roman" w:hAnsi="Times New Roman" w:cs="Times New Roman"/>
          <w:sz w:val="24"/>
        </w:rPr>
        <w:t xml:space="preserve">and </w:t>
      </w:r>
      <w:r>
        <w:rPr>
          <w:rFonts w:ascii="Times New Roman" w:hAnsi="Times New Roman" w:cs="Times New Roman"/>
          <w:sz w:val="24"/>
        </w:rPr>
        <w:t>is responsible for all housing</w:t>
      </w:r>
      <w:r w:rsidR="006C3E3C">
        <w:rPr>
          <w:rFonts w:ascii="Times New Roman" w:hAnsi="Times New Roman" w:cs="Times New Roman"/>
          <w:sz w:val="24"/>
        </w:rPr>
        <w:t>-</w:t>
      </w:r>
      <w:r>
        <w:rPr>
          <w:rFonts w:ascii="Times New Roman" w:hAnsi="Times New Roman" w:cs="Times New Roman"/>
          <w:sz w:val="24"/>
        </w:rPr>
        <w:t xml:space="preserve">related matters. </w:t>
      </w:r>
      <w:r w:rsidRPr="006C111A">
        <w:rPr>
          <w:rFonts w:ascii="Times New Roman" w:hAnsi="Times New Roman" w:cs="Times New Roman"/>
          <w:i/>
          <w:sz w:val="24"/>
        </w:rPr>
        <w:t>See</w:t>
      </w:r>
      <w:r>
        <w:rPr>
          <w:rFonts w:ascii="Times New Roman" w:hAnsi="Times New Roman" w:cs="Times New Roman"/>
          <w:sz w:val="24"/>
        </w:rPr>
        <w:t xml:space="preserve"> Title 12 of the Mille Lacs Band Statutes.</w:t>
      </w:r>
    </w:p>
    <w:p w:rsidR="006C111A" w:rsidRPr="006C111A" w:rsidRDefault="006C111A" w:rsidP="00FF5214">
      <w:pPr>
        <w:pStyle w:val="ListParagraph"/>
        <w:jc w:val="both"/>
        <w:rPr>
          <w:rFonts w:ascii="Times New Roman" w:hAnsi="Times New Roman" w:cs="Times New Roman"/>
          <w:sz w:val="24"/>
        </w:rPr>
      </w:pPr>
    </w:p>
    <w:p w:rsidR="006C111A" w:rsidRDefault="006C111A" w:rsidP="00FF5214">
      <w:pPr>
        <w:pStyle w:val="ListParagraph"/>
        <w:numPr>
          <w:ilvl w:val="1"/>
          <w:numId w:val="1"/>
        </w:numPr>
        <w:spacing w:after="0" w:line="240" w:lineRule="auto"/>
        <w:ind w:left="1080"/>
        <w:jc w:val="both"/>
        <w:rPr>
          <w:rFonts w:ascii="Times New Roman" w:hAnsi="Times New Roman" w:cs="Times New Roman"/>
          <w:sz w:val="24"/>
        </w:rPr>
      </w:pPr>
      <w:r w:rsidRPr="006C111A">
        <w:rPr>
          <w:rFonts w:ascii="Times New Roman" w:hAnsi="Times New Roman" w:cs="Times New Roman"/>
          <w:b/>
          <w:sz w:val="24"/>
        </w:rPr>
        <w:lastRenderedPageBreak/>
        <w:t xml:space="preserve">Timely </w:t>
      </w:r>
      <w:r>
        <w:rPr>
          <w:rFonts w:ascii="Times New Roman" w:hAnsi="Times New Roman" w:cs="Times New Roman"/>
          <w:sz w:val="24"/>
        </w:rPr>
        <w:t>means the time period(s) stated in this policy that an individual must file his/her grievance. Under this policy, days shall be defined as working days.</w:t>
      </w:r>
    </w:p>
    <w:p w:rsidR="00C92FF6" w:rsidRPr="00C92FF6" w:rsidRDefault="00C92FF6" w:rsidP="00FF5214">
      <w:pPr>
        <w:spacing w:after="0" w:line="240" w:lineRule="auto"/>
        <w:jc w:val="both"/>
        <w:rPr>
          <w:rFonts w:ascii="Times New Roman" w:hAnsi="Times New Roman" w:cs="Times New Roman"/>
          <w:sz w:val="24"/>
        </w:rPr>
      </w:pPr>
    </w:p>
    <w:p w:rsidR="006C111A" w:rsidRDefault="006C111A" w:rsidP="00FF5214">
      <w:pPr>
        <w:pStyle w:val="ListParagraph"/>
        <w:numPr>
          <w:ilvl w:val="0"/>
          <w:numId w:val="1"/>
        </w:numPr>
        <w:spacing w:after="0" w:line="240" w:lineRule="auto"/>
        <w:ind w:hanging="720"/>
        <w:jc w:val="both"/>
        <w:rPr>
          <w:rFonts w:ascii="Times New Roman" w:hAnsi="Times New Roman" w:cs="Times New Roman"/>
          <w:b/>
          <w:sz w:val="24"/>
        </w:rPr>
      </w:pPr>
      <w:r w:rsidRPr="00C92FF6">
        <w:rPr>
          <w:rFonts w:ascii="Times New Roman" w:hAnsi="Times New Roman" w:cs="Times New Roman"/>
          <w:b/>
          <w:sz w:val="24"/>
          <w:u w:val="single"/>
        </w:rPr>
        <w:t>Procedure</w:t>
      </w:r>
      <w:r w:rsidRPr="00C92FF6">
        <w:rPr>
          <w:rFonts w:ascii="Times New Roman" w:hAnsi="Times New Roman" w:cs="Times New Roman"/>
          <w:b/>
          <w:sz w:val="24"/>
        </w:rPr>
        <w:t xml:space="preserve">: </w:t>
      </w:r>
    </w:p>
    <w:p w:rsidR="00C92FF6" w:rsidRPr="00C92FF6" w:rsidRDefault="00C92FF6" w:rsidP="00FF5214">
      <w:pPr>
        <w:pStyle w:val="ListParagraph"/>
        <w:spacing w:after="0" w:line="240" w:lineRule="auto"/>
        <w:jc w:val="both"/>
        <w:rPr>
          <w:rFonts w:ascii="Times New Roman" w:hAnsi="Times New Roman" w:cs="Times New Roman"/>
          <w:b/>
          <w:sz w:val="24"/>
        </w:rPr>
      </w:pPr>
    </w:p>
    <w:p w:rsidR="00EA49F3" w:rsidRDefault="00EA49F3" w:rsidP="00FF5214">
      <w:pPr>
        <w:pStyle w:val="ListParagraph"/>
        <w:numPr>
          <w:ilvl w:val="0"/>
          <w:numId w:val="2"/>
        </w:numPr>
        <w:spacing w:after="0" w:line="240" w:lineRule="auto"/>
        <w:ind w:left="1080"/>
        <w:jc w:val="both"/>
        <w:rPr>
          <w:rFonts w:ascii="Times New Roman" w:hAnsi="Times New Roman" w:cs="Times New Roman"/>
          <w:sz w:val="24"/>
        </w:rPr>
      </w:pPr>
      <w:r>
        <w:rPr>
          <w:rFonts w:ascii="Times New Roman" w:hAnsi="Times New Roman" w:cs="Times New Roman"/>
          <w:sz w:val="24"/>
        </w:rPr>
        <w:t xml:space="preserve">Any individual wishing to file a grievance or appeal of action must present a written document in the form of a letter addressed to the Commissioner of Community Development (“Commissioner”) within ten (10) </w:t>
      </w:r>
      <w:bookmarkStart w:id="0" w:name="_GoBack"/>
      <w:bookmarkEnd w:id="0"/>
      <w:r w:rsidR="00D25E61" w:rsidRPr="009447CD">
        <w:rPr>
          <w:rFonts w:ascii="Times New Roman" w:hAnsi="Times New Roman" w:cs="Times New Roman"/>
          <w:sz w:val="24"/>
        </w:rPr>
        <w:t>working</w:t>
      </w:r>
      <w:r w:rsidR="00D25E61">
        <w:rPr>
          <w:rFonts w:ascii="Times New Roman" w:hAnsi="Times New Roman" w:cs="Times New Roman"/>
          <w:sz w:val="24"/>
        </w:rPr>
        <w:t xml:space="preserve"> </w:t>
      </w:r>
      <w:r>
        <w:rPr>
          <w:rFonts w:ascii="Times New Roman" w:hAnsi="Times New Roman" w:cs="Times New Roman"/>
          <w:sz w:val="24"/>
        </w:rPr>
        <w:t>days of the negative decision, action</w:t>
      </w:r>
      <w:r w:rsidR="006C3E3C">
        <w:rPr>
          <w:rFonts w:ascii="Times New Roman" w:hAnsi="Times New Roman" w:cs="Times New Roman"/>
          <w:sz w:val="24"/>
        </w:rPr>
        <w:t>,</w:t>
      </w:r>
      <w:r>
        <w:rPr>
          <w:rFonts w:ascii="Times New Roman" w:hAnsi="Times New Roman" w:cs="Times New Roman"/>
          <w:sz w:val="24"/>
        </w:rPr>
        <w:t xml:space="preserve"> or occurrence of the failure to act. The individual may choose to copy the Housing Board within the letter.</w:t>
      </w:r>
    </w:p>
    <w:p w:rsidR="00EA49F3" w:rsidRDefault="00EA49F3" w:rsidP="00FF5214">
      <w:pPr>
        <w:pStyle w:val="ListParagraph"/>
        <w:spacing w:after="0" w:line="240" w:lineRule="auto"/>
        <w:ind w:left="1080"/>
        <w:jc w:val="both"/>
        <w:rPr>
          <w:rFonts w:ascii="Times New Roman" w:hAnsi="Times New Roman" w:cs="Times New Roman"/>
          <w:sz w:val="24"/>
        </w:rPr>
      </w:pPr>
    </w:p>
    <w:p w:rsidR="00EA49F3" w:rsidRDefault="00EA49F3" w:rsidP="00FF5214">
      <w:pPr>
        <w:pStyle w:val="ListParagraph"/>
        <w:numPr>
          <w:ilvl w:val="0"/>
          <w:numId w:val="2"/>
        </w:numPr>
        <w:spacing w:after="0" w:line="240" w:lineRule="auto"/>
        <w:ind w:left="1080"/>
        <w:jc w:val="both"/>
        <w:rPr>
          <w:rFonts w:ascii="Times New Roman" w:hAnsi="Times New Roman" w:cs="Times New Roman"/>
          <w:sz w:val="24"/>
        </w:rPr>
      </w:pPr>
      <w:r>
        <w:rPr>
          <w:rFonts w:ascii="Times New Roman" w:hAnsi="Times New Roman" w:cs="Times New Roman"/>
          <w:sz w:val="24"/>
        </w:rPr>
        <w:t>The Commissioner of Community Development will investigate the circumstances and must attend the next Board meeting in order to do so. The Commissioner will have five (5) working days from the Board meeting, but not less than ten (10) working days from the date of receipt of the written complaint to determine if any action is required. The Commissioner will answer in writing each action that will be taken to resolve the complaint. The Commissioner does not have the authority to overturn a loan approval or denial. The Commissioner will copy responses to the Housing Board.</w:t>
      </w:r>
    </w:p>
    <w:p w:rsidR="00EA49F3" w:rsidRPr="00EA49F3" w:rsidRDefault="00EA49F3" w:rsidP="00FF5214">
      <w:pPr>
        <w:pStyle w:val="ListParagraph"/>
        <w:jc w:val="both"/>
        <w:rPr>
          <w:rFonts w:ascii="Times New Roman" w:hAnsi="Times New Roman" w:cs="Times New Roman"/>
          <w:sz w:val="24"/>
        </w:rPr>
      </w:pPr>
    </w:p>
    <w:p w:rsidR="00EA49F3" w:rsidRDefault="00EA49F3" w:rsidP="00FF5214">
      <w:pPr>
        <w:pStyle w:val="ListParagraph"/>
        <w:numPr>
          <w:ilvl w:val="0"/>
          <w:numId w:val="2"/>
        </w:numPr>
        <w:spacing w:after="0" w:line="240" w:lineRule="auto"/>
        <w:ind w:left="1080"/>
        <w:jc w:val="both"/>
        <w:rPr>
          <w:rFonts w:ascii="Times New Roman" w:hAnsi="Times New Roman" w:cs="Times New Roman"/>
          <w:sz w:val="24"/>
        </w:rPr>
      </w:pPr>
      <w:r>
        <w:rPr>
          <w:rFonts w:ascii="Times New Roman" w:hAnsi="Times New Roman" w:cs="Times New Roman"/>
          <w:sz w:val="24"/>
        </w:rPr>
        <w:t xml:space="preserve">If the Complainant believes that his/her complaint has not been adequately resolved by the Commissioner, the Complainant may request a formal hearing before the Housing Board at the next scheduled meeting. The Complainant shall file this request within five (5) </w:t>
      </w:r>
      <w:r w:rsidR="00D25E61" w:rsidRPr="009447CD">
        <w:rPr>
          <w:rFonts w:ascii="Times New Roman" w:hAnsi="Times New Roman" w:cs="Times New Roman"/>
          <w:sz w:val="24"/>
        </w:rPr>
        <w:t>working</w:t>
      </w:r>
      <w:r w:rsidR="00D25E61">
        <w:rPr>
          <w:rFonts w:ascii="Times New Roman" w:hAnsi="Times New Roman" w:cs="Times New Roman"/>
          <w:sz w:val="24"/>
        </w:rPr>
        <w:t xml:space="preserve"> </w:t>
      </w:r>
      <w:r>
        <w:rPr>
          <w:rFonts w:ascii="Times New Roman" w:hAnsi="Times New Roman" w:cs="Times New Roman"/>
          <w:sz w:val="24"/>
        </w:rPr>
        <w:t>days of receipt of the Commissioner’s decision.</w:t>
      </w:r>
    </w:p>
    <w:p w:rsidR="00EA49F3" w:rsidRPr="00EA49F3" w:rsidRDefault="00EA49F3" w:rsidP="00FF5214">
      <w:pPr>
        <w:pStyle w:val="ListParagraph"/>
        <w:jc w:val="both"/>
        <w:rPr>
          <w:rFonts w:ascii="Times New Roman" w:hAnsi="Times New Roman" w:cs="Times New Roman"/>
          <w:sz w:val="24"/>
        </w:rPr>
      </w:pPr>
    </w:p>
    <w:p w:rsidR="00EA49F3" w:rsidRDefault="00EA49F3" w:rsidP="00FF5214">
      <w:pPr>
        <w:pStyle w:val="ListParagraph"/>
        <w:numPr>
          <w:ilvl w:val="0"/>
          <w:numId w:val="2"/>
        </w:numPr>
        <w:spacing w:after="0" w:line="240" w:lineRule="auto"/>
        <w:ind w:left="1080"/>
        <w:jc w:val="both"/>
        <w:rPr>
          <w:rFonts w:ascii="Times New Roman" w:hAnsi="Times New Roman" w:cs="Times New Roman"/>
          <w:sz w:val="24"/>
        </w:rPr>
      </w:pPr>
      <w:r>
        <w:rPr>
          <w:rFonts w:ascii="Times New Roman" w:hAnsi="Times New Roman" w:cs="Times New Roman"/>
          <w:sz w:val="24"/>
        </w:rPr>
        <w:t>The Hearing Body shall hear the complaint and hear from the Commissioner as to the investigation conducted in response to the initial complaint. After a thorough review of the complaint and the investigation, the Hearing Body shall make a decision to resolve the issue. Whenever the Board makes a decision, it will inform the Commissioner.</w:t>
      </w:r>
    </w:p>
    <w:p w:rsidR="006C3E3C" w:rsidRPr="00FF5214" w:rsidRDefault="006C3E3C" w:rsidP="00FF5214">
      <w:pPr>
        <w:pStyle w:val="ListParagraph"/>
        <w:rPr>
          <w:rFonts w:ascii="Times New Roman" w:hAnsi="Times New Roman" w:cs="Times New Roman"/>
          <w:sz w:val="24"/>
        </w:rPr>
      </w:pPr>
    </w:p>
    <w:p w:rsidR="006C3E3C" w:rsidRDefault="006C3E3C" w:rsidP="00FF5214">
      <w:pPr>
        <w:pStyle w:val="ListParagraph"/>
        <w:numPr>
          <w:ilvl w:val="0"/>
          <w:numId w:val="2"/>
        </w:numPr>
        <w:spacing w:after="0" w:line="240" w:lineRule="auto"/>
        <w:ind w:left="1080"/>
        <w:jc w:val="both"/>
        <w:rPr>
          <w:rFonts w:ascii="Times New Roman" w:hAnsi="Times New Roman" w:cs="Times New Roman"/>
          <w:sz w:val="24"/>
        </w:rPr>
      </w:pPr>
      <w:r>
        <w:rPr>
          <w:rFonts w:ascii="Times New Roman" w:hAnsi="Times New Roman" w:cs="Times New Roman"/>
          <w:sz w:val="24"/>
        </w:rPr>
        <w:t xml:space="preserve">When filing a written grievance in response to an eviction, the Complainant must address the grievance letter directly to the Housing Board. The Housing Board may choose to either uphold or lift the eviction. This provision shall only apply when a Complainant has filed a written grievance in response to an eviction. </w:t>
      </w:r>
    </w:p>
    <w:p w:rsidR="00EA49F3" w:rsidRPr="00EA49F3" w:rsidRDefault="00EA49F3" w:rsidP="00FF5214">
      <w:pPr>
        <w:pStyle w:val="ListParagraph"/>
        <w:jc w:val="both"/>
        <w:rPr>
          <w:rFonts w:ascii="Times New Roman" w:hAnsi="Times New Roman" w:cs="Times New Roman"/>
          <w:sz w:val="24"/>
        </w:rPr>
      </w:pPr>
    </w:p>
    <w:p w:rsidR="00EA49F3" w:rsidRPr="00EA49F3" w:rsidRDefault="00EA49F3" w:rsidP="00FF5214">
      <w:pPr>
        <w:pStyle w:val="ListParagraph"/>
        <w:numPr>
          <w:ilvl w:val="0"/>
          <w:numId w:val="2"/>
        </w:numPr>
        <w:spacing w:after="0" w:line="240" w:lineRule="auto"/>
        <w:ind w:left="1080"/>
        <w:jc w:val="both"/>
        <w:rPr>
          <w:rFonts w:ascii="Times New Roman" w:hAnsi="Times New Roman" w:cs="Times New Roman"/>
          <w:sz w:val="24"/>
        </w:rPr>
      </w:pPr>
      <w:r>
        <w:rPr>
          <w:rFonts w:ascii="Times New Roman" w:hAnsi="Times New Roman" w:cs="Times New Roman"/>
          <w:sz w:val="24"/>
        </w:rPr>
        <w:t xml:space="preserve">If the Complainant believes that the decision of the Hearing Body violates Band law or Housing Department policies, that individual may proceed to the Court of Central Jurisdiction to review the decision of the Hearing Body. </w:t>
      </w:r>
    </w:p>
    <w:sectPr w:rsidR="00EA49F3" w:rsidRPr="00EA49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11A" w:rsidRDefault="006C111A" w:rsidP="006C111A">
      <w:pPr>
        <w:spacing w:after="0" w:line="240" w:lineRule="auto"/>
      </w:pPr>
      <w:r>
        <w:separator/>
      </w:r>
    </w:p>
  </w:endnote>
  <w:endnote w:type="continuationSeparator" w:id="0">
    <w:p w:rsidR="006C111A" w:rsidRDefault="006C111A" w:rsidP="006C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71823"/>
      <w:docPartObj>
        <w:docPartGallery w:val="Page Numbers (Bottom of Page)"/>
        <w:docPartUnique/>
      </w:docPartObj>
    </w:sdtPr>
    <w:sdtEndPr>
      <w:rPr>
        <w:noProof/>
      </w:rPr>
    </w:sdtEndPr>
    <w:sdtContent>
      <w:p w:rsidR="006C111A" w:rsidRDefault="006C111A">
        <w:pPr>
          <w:pStyle w:val="Footer"/>
          <w:jc w:val="center"/>
        </w:pPr>
        <w:r>
          <w:fldChar w:fldCharType="begin"/>
        </w:r>
        <w:r>
          <w:instrText xml:space="preserve"> PAGE   \* MERGEFORMAT </w:instrText>
        </w:r>
        <w:r>
          <w:fldChar w:fldCharType="separate"/>
        </w:r>
        <w:r w:rsidR="009447CD">
          <w:rPr>
            <w:noProof/>
          </w:rPr>
          <w:t>2</w:t>
        </w:r>
        <w:r>
          <w:rPr>
            <w:noProof/>
          </w:rPr>
          <w:fldChar w:fldCharType="end"/>
        </w:r>
      </w:p>
    </w:sdtContent>
  </w:sdt>
  <w:p w:rsidR="006C111A" w:rsidRDefault="00D25E61" w:rsidP="00A17013">
    <w:pPr>
      <w:pStyle w:val="Footer"/>
      <w:jc w:val="right"/>
    </w:pPr>
    <w:r>
      <w:t>Ratified May 30</w:t>
    </w:r>
    <w:r w:rsidR="00A17013">
      <w:t>,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11A" w:rsidRDefault="006C111A" w:rsidP="006C111A">
      <w:pPr>
        <w:spacing w:after="0" w:line="240" w:lineRule="auto"/>
      </w:pPr>
      <w:r>
        <w:separator/>
      </w:r>
    </w:p>
  </w:footnote>
  <w:footnote w:type="continuationSeparator" w:id="0">
    <w:p w:rsidR="006C111A" w:rsidRDefault="006C111A" w:rsidP="006C1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440B"/>
    <w:multiLevelType w:val="hybridMultilevel"/>
    <w:tmpl w:val="58DC49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DC13A5"/>
    <w:multiLevelType w:val="hybridMultilevel"/>
    <w:tmpl w:val="BA7A5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1A"/>
    <w:rsid w:val="000A0E9B"/>
    <w:rsid w:val="003676CC"/>
    <w:rsid w:val="00592C5D"/>
    <w:rsid w:val="005F439B"/>
    <w:rsid w:val="006C111A"/>
    <w:rsid w:val="006C3E3C"/>
    <w:rsid w:val="00710EF0"/>
    <w:rsid w:val="00752B56"/>
    <w:rsid w:val="009447CD"/>
    <w:rsid w:val="00A17013"/>
    <w:rsid w:val="00B20230"/>
    <w:rsid w:val="00C92FF6"/>
    <w:rsid w:val="00D25E61"/>
    <w:rsid w:val="00EA49F3"/>
    <w:rsid w:val="00F755BD"/>
    <w:rsid w:val="00FF5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F3F250F-13E5-4198-A7D1-74A65DB8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11A"/>
    <w:pPr>
      <w:ind w:left="720"/>
      <w:contextualSpacing/>
    </w:pPr>
  </w:style>
  <w:style w:type="paragraph" w:styleId="Header">
    <w:name w:val="header"/>
    <w:basedOn w:val="Normal"/>
    <w:link w:val="HeaderChar"/>
    <w:uiPriority w:val="99"/>
    <w:unhideWhenUsed/>
    <w:rsid w:val="006C1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11A"/>
  </w:style>
  <w:style w:type="paragraph" w:styleId="Footer">
    <w:name w:val="footer"/>
    <w:basedOn w:val="Normal"/>
    <w:link w:val="FooterChar"/>
    <w:uiPriority w:val="99"/>
    <w:unhideWhenUsed/>
    <w:rsid w:val="006C1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11A"/>
  </w:style>
  <w:style w:type="paragraph" w:styleId="BalloonText">
    <w:name w:val="Balloon Text"/>
    <w:basedOn w:val="Normal"/>
    <w:link w:val="BalloonTextChar"/>
    <w:uiPriority w:val="99"/>
    <w:semiHidden/>
    <w:unhideWhenUsed/>
    <w:rsid w:val="00C92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F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Candler</dc:creator>
  <cp:keywords/>
  <dc:description/>
  <cp:lastModifiedBy>Adam Candler</cp:lastModifiedBy>
  <cp:revision>2</cp:revision>
  <dcterms:created xsi:type="dcterms:W3CDTF">2018-05-31T19:57:00Z</dcterms:created>
  <dcterms:modified xsi:type="dcterms:W3CDTF">2018-05-31T19:57:00Z</dcterms:modified>
</cp:coreProperties>
</file>